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267F1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267F1">
        <w:rPr>
          <w:rFonts w:ascii="Times New Roman" w:hAnsi="Times New Roman"/>
          <w:noProof/>
        </w:rPr>
        <w:t>447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267F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267F1">
        <w:rPr>
          <w:b/>
          <w:i/>
          <w:color w:val="000000"/>
          <w:sz w:val="22"/>
          <w:szCs w:val="22"/>
        </w:rPr>
        <w:t>Строительство ВЛИ-0,38 кВ от оп. 2 ЗТП-229 Сельниково   ПС Сельниково № 616, МО, Коломенский р-н, д. Сельниково, 50:34:0010810:632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267F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267F1">
        <w:rPr>
          <w:rFonts w:ascii="Times New Roman" w:hAnsi="Times New Roman" w:cs="Times New Roman"/>
          <w:b/>
          <w:snapToGrid w:val="0"/>
        </w:rPr>
        <w:t>Строительство ВЛИ-0,38 кВ от оп. 2 ЗТП-229 Сельниково   ПС Сельниково № 616, МО, Коломенский р-н, д. Сельниково, 50:34:0010810:632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267F1">
        <w:rPr>
          <w:b/>
          <w:color w:val="000000"/>
          <w:sz w:val="22"/>
          <w:szCs w:val="22"/>
        </w:rPr>
        <w:t>26.10.2026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267F1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267F1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267F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267F1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267F1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7F1" w:rsidRDefault="00B267F1" w:rsidP="0018059F">
      <w:pPr>
        <w:spacing w:after="0" w:line="240" w:lineRule="auto"/>
      </w:pPr>
      <w:r>
        <w:separator/>
      </w:r>
    </w:p>
  </w:endnote>
  <w:endnote w:type="continuationSeparator" w:id="0">
    <w:p w:rsidR="00B267F1" w:rsidRDefault="00B267F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267F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7F1" w:rsidRDefault="00B267F1" w:rsidP="0018059F">
      <w:pPr>
        <w:spacing w:after="0" w:line="240" w:lineRule="auto"/>
      </w:pPr>
      <w:r>
        <w:separator/>
      </w:r>
    </w:p>
  </w:footnote>
  <w:footnote w:type="continuationSeparator" w:id="0">
    <w:p w:rsidR="00B267F1" w:rsidRDefault="00B267F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267F1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26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26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